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44"/>
          <w:szCs w:val="44"/>
        </w:rPr>
        <w:t>大庆市人民医院</w:t>
      </w:r>
      <w:r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  <w:t>锅炉蒸汽冷凝水回收装置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44"/>
          <w:szCs w:val="44"/>
        </w:rPr>
        <w:t>招标公告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招标项目：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大庆市人民医院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锅炉蒸汽冷凝水回收装置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二、具体要求：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项目需求及主要参数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见投标须知。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资质要求：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参与项目投标的供应商资质见投标须知，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原件审查完毕后带回。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、资格审查通过后制作投标文件，招标前密封好递交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大庆市人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民医院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招标办。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、开标评标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拟定日期：20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日下午13点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（如有变化、另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通知）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会场地址：另行通知.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完工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时间及地点：按合同签订的院方要求。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、招标方式：竞争性谈判，三轮报价。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、控制价：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150000元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（投标价格不得超过控制价）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详细地址：大庆市开发区建设路241号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邮 编：163316           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王  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13504676698</w:t>
      </w: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投 标 须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/>
        </w:rPr>
        <w:t xml:space="preserve"> 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一、招标项目、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供应商资质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主要部件及技术参数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名称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：大庆市人民医院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锅炉蒸汽冷凝水回收装置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（二）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供应商资质要求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1、提供参与本项目投标供应商</w:t>
      </w:r>
      <w:r>
        <w:rPr>
          <w:rFonts w:hint="eastAsia" w:hAnsi="宋体" w:eastAsia="宋体" w:cs="宋体"/>
          <w:color w:val="000000"/>
          <w:kern w:val="0"/>
          <w:sz w:val="28"/>
          <w:szCs w:val="28"/>
          <w:lang w:val="en-US" w:eastAsia="zh-CN"/>
        </w:rPr>
        <w:t>应为锅炉制造企业或持有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压力容器</w:t>
      </w:r>
      <w:r>
        <w:rPr>
          <w:rFonts w:hint="eastAsia" w:hAnsi="宋体" w:eastAsia="宋体" w:cs="宋体"/>
          <w:color w:val="000000"/>
          <w:kern w:val="0"/>
          <w:sz w:val="28"/>
          <w:szCs w:val="28"/>
          <w:lang w:val="en-US" w:eastAsia="zh-CN"/>
        </w:rPr>
        <w:t>制造许可证的企业或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2、提供参与本项目投标供应商有效的</w:t>
      </w:r>
      <w:r>
        <w:rPr>
          <w:rFonts w:hint="eastAsia" w:hAnsi="宋体" w:eastAsia="宋体" w:cs="宋体"/>
          <w:color w:val="000000"/>
          <w:kern w:val="0"/>
          <w:sz w:val="28"/>
          <w:szCs w:val="28"/>
          <w:lang w:val="en-US" w:eastAsia="zh-CN"/>
        </w:rPr>
        <w:t>三证合一的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营业执照副本；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、提供参与本项目投标供应商有效的资质证书；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4、参加本项目的潜在供应商须无不良信用记录。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（三）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项目需求及主要参数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具体要求：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设备应具备高效率的蒸汽及冷凝水回收能力；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设备应包含冷凝水过滤除锈装置、安全报警装置、回收储罐、喷射增压防汽蚀装置；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设备应具备全自动变频控制的功能；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设备应与采购单位现有供热及伴热管网相连接；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符合节能、环保等相关规定；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设备应能满足8年使用期限；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交货期周期：不超过45天，其中现场安装、调试不超过10天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-SA"/>
        </w:rPr>
        <w:t xml:space="preserve">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本项目供应范围包括布局设计、平面设计及进出水管道连接设计。指标达到设计参数要求，并提供设备建设及安装图纸。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cs="宋体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 w:bidi="ar-SA"/>
        </w:rPr>
        <w:t>主要参数：</w:t>
      </w:r>
    </w:p>
    <w:tbl>
      <w:tblPr>
        <w:tblStyle w:val="7"/>
        <w:tblpPr w:leftFromText="180" w:rightFromText="180" w:vertAnchor="text" w:horzAnchor="page" w:tblpX="1980" w:tblpY="299"/>
        <w:tblOverlap w:val="never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260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主要指标及特殊设备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回收能力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4T/H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耐温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过滤除锈装置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Φ800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*2800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mm,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4T/H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蒸汽冷凝水回收专用泵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耐温220℃，扬程：100米，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液位计量程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780mm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回收储罐壁厚度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回收储罐耐压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1.2MPa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（四）其它要求：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1、与招标人存在利害关系可能影响招标公正性的法人、其他组织或者个人，不得参加投标；单位负责人为同一人或者存在控股、管理关系的不同单位，不得同时参加同一标段投标或者未划分标段的同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一招标项目投标</w:t>
      </w:r>
      <w:r>
        <w:rPr>
          <w:rFonts w:hint="eastAsia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建议投标人在开标之前与招标单位联系，进行现场勘察，了解施工的地点及现场位置，如投标人不进行现场勘察，造成对现场情况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、招标文件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及工程内容理解错误，后果由投标人自行承担，成交后不追加任何费用。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二、报名地点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地点：大庆市人民医院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总务科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三、投标人资格审查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时间：20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日下午3点30分前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要求：准备法定代表人资格证明书原件、法定代表人身份证原件、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授权委托书原件、被授权人身份证件原件、有效期内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三证合一的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营业执照原件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压力容器制造许可证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原件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或者证明锅炉制造企业的相关资料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，所有证件复印件两份（以上复印件应加盖公章），原件审查完毕后带回。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投标文件的编制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投标人的投标文件应包括下列内容：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标书为胶装，有目录并标明页码。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2、报价清单。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3、法定代表人资格证明书复印件、授权委托书原件和被授权人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139" w:leftChars="-66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身份证件复印件；有效期内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三证合一的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营业执照（以上复印件应加盖公章）。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9" w:leftChars="266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4、无违纪证明。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、售后服务承诺。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5" w:leftChars="-66" w:hanging="694" w:hangingChars="248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五、投标文件的递交时间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020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日下午1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5" w:leftChars="-66" w:hanging="694" w:hangingChars="248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六、投标文件的递交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9" w:leftChars="266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1、每个投标人递交1个投标文件密封袋。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2、密封袋封面应分别写明招标人和投标人的名称、项目，并注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明“开标时间以前不得开封”字样。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投标人应在规定时间前，将投标文件递交给招标办。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4、投标文件有下列情况之一者将视为无效：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（1）投标文件未密封和未按规定加盖投标人公章、单位法定代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或法定代表人委托代理人印章的；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（2）未按规定要求编制投标文件或内容不全、字迹模糊不清影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响评标的；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（3）超过截止时间未送达投标文件的。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（4）违反招投标法律法规规定的。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（5）未响应招标文件内容。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七、开标与评标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1、开标时间：20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日下午13点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（如有变化，另行通知）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2、开标地点：另行通知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3、开标会议由招标人组织并主持，投标人代表应携带有效身份证明，在规定的开标时间前到达会场，未按时参加开标会议的将视为自动弃权。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4、开标后，评标小组有权对投标文件提出质疑，并请投标人给予解释；转入评标、定标阶段时，所有投标人应回避等候定标结果。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八、评标原则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1、签署的投标文件必须符合本标书的要求。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2、保证提供的质量、价格及交货时间按招标人要求。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3、能提供最佳售前、售后服务。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4、能提供最合理的投标报价。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5、质量符合要求的。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、如发生须知外其他事项，以医院方要求为主。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pStyle w:val="2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</w:t>
      </w:r>
    </w:p>
    <w:p>
      <w:pPr>
        <w:pStyle w:val="2"/>
        <w:ind w:left="0" w:leftChars="0" w:firstLine="560" w:firstLineChars="20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560" w:firstLineChars="20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       2020年7月9日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C26ED"/>
    <w:multiLevelType w:val="singleLevel"/>
    <w:tmpl w:val="8F9C26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8690DC"/>
    <w:multiLevelType w:val="singleLevel"/>
    <w:tmpl w:val="ED8690DC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FCEC772C"/>
    <w:multiLevelType w:val="singleLevel"/>
    <w:tmpl w:val="FCEC77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B7E68"/>
    <w:rsid w:val="0338629C"/>
    <w:rsid w:val="06DB7E68"/>
    <w:rsid w:val="15181668"/>
    <w:rsid w:val="368B24E3"/>
    <w:rsid w:val="46771485"/>
    <w:rsid w:val="4AE23F58"/>
    <w:rsid w:val="50FD2A30"/>
    <w:rsid w:val="522C7ECB"/>
    <w:rsid w:val="73676497"/>
    <w:rsid w:val="73E91588"/>
    <w:rsid w:val="78E97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520"/>
    </w:pPr>
    <w:rPr>
      <w:sz w:val="24"/>
    </w:rPr>
  </w:style>
  <w:style w:type="paragraph" w:styleId="4">
    <w:name w:val="Body Text"/>
    <w:basedOn w:val="1"/>
    <w:next w:val="1"/>
    <w:qFormat/>
    <w:uiPriority w:val="0"/>
    <w:pPr>
      <w:spacing w:after="120" w:line="240" w:lineRule="auto"/>
      <w:ind w:left="0" w:firstLine="0" w:firstLineChars="0"/>
      <w:jc w:val="left"/>
    </w:pPr>
    <w:rPr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20" w:after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4"/>
    <w:qFormat/>
    <w:uiPriority w:val="0"/>
    <w:pPr>
      <w:spacing w:line="500" w:lineRule="exact"/>
      <w:ind w:firstLine="510"/>
      <w:jc w:val="both"/>
    </w:pPr>
    <w:rPr>
      <w:rFonts w:ascii="宋体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总务科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2020-07-09T01:19:00Z</dcterms:created>
  <dc:creator>天涯</dc:creator>
  <cp:lastModifiedBy>Administrator</cp:lastModifiedBy>
  <cp:lastPrinted>2020-07-09T02:29:00Z</cp:lastPrinted>
  <dcterms:modified xsi:type="dcterms:W3CDTF">2020-07-12T02:23:37Z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