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92"/>
      </w:tblGrid>
      <w:tr w:rsidR="00FE62AD" w:rsidRPr="00FE62AD" w:rsidTr="00FE62AD">
        <w:trPr>
          <w:trHeight w:val="690"/>
          <w:tblCellSpacing w:w="15" w:type="dxa"/>
          <w:jc w:val="center"/>
        </w:trPr>
        <w:tc>
          <w:tcPr>
            <w:tcW w:w="0" w:type="auto"/>
            <w:hideMark/>
          </w:tcPr>
          <w:p w:rsidR="00FE62AD" w:rsidRPr="00FE62AD" w:rsidRDefault="00FE62AD" w:rsidP="00FE62A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　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　</w:t>
            </w:r>
            <w:r w:rsidRPr="00FE62AD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  <w:tbl>
            <w:tblPr>
              <w:tblW w:w="48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523"/>
              <w:gridCol w:w="45"/>
            </w:tblGrid>
            <w:tr w:rsidR="00FE62AD" w:rsidRPr="00FE62AD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gridAfter w:val="1"/>
                <w:trHeight w:val="210"/>
                <w:tblCellSpacing w:w="15" w:type="dxa"/>
              </w:trPr>
              <w:tc>
                <w:tcPr>
                  <w:tcW w:w="0" w:type="auto"/>
                  <w:hideMark/>
                </w:tcPr>
                <w:p w:rsidR="00FE62AD" w:rsidRPr="00A73CC1" w:rsidRDefault="0000277C" w:rsidP="00DE425C">
                  <w:pPr>
                    <w:widowControl/>
                    <w:jc w:val="center"/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</w:pPr>
                  <w:r>
                    <w:rPr>
                      <w:rFonts w:ascii="ˎ̥" w:eastAsia="宋体" w:hAnsi="ˎ̥" w:cs="宋体"/>
                      <w:color w:val="FF0000"/>
                      <w:kern w:val="0"/>
                      <w:sz w:val="27"/>
                      <w:szCs w:val="27"/>
                    </w:rPr>
                    <w:t>大庆市人民</w:t>
                  </w:r>
                  <w:r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医院黎明</w:t>
                  </w:r>
                  <w:r w:rsidR="00EF7EE4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社区门诊</w:t>
                  </w:r>
                  <w:r w:rsidR="00DE425C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土建</w:t>
                  </w:r>
                  <w:r w:rsidR="00A73CC1">
                    <w:rPr>
                      <w:rFonts w:ascii="ˎ̥" w:eastAsia="宋体" w:hAnsi="ˎ̥" w:cs="宋体" w:hint="eastAsia"/>
                      <w:color w:val="FF0000"/>
                      <w:kern w:val="0"/>
                      <w:sz w:val="27"/>
                      <w:szCs w:val="27"/>
                    </w:rPr>
                    <w:t>改造项目</w:t>
                  </w:r>
                  <w:r w:rsidR="00FE62AD" w:rsidRPr="00FE62AD">
                    <w:rPr>
                      <w:rFonts w:ascii="ˎ̥" w:eastAsia="宋体" w:hAnsi="ˎ̥" w:cs="宋体"/>
                      <w:color w:val="FF0000"/>
                      <w:kern w:val="0"/>
                      <w:sz w:val="27"/>
                      <w:szCs w:val="27"/>
                    </w:rPr>
                    <w:t>招标公告</w:t>
                  </w:r>
                </w:p>
              </w:tc>
            </w:tr>
            <w:tr w:rsidR="00FE62AD" w:rsidRPr="00FE62AD" w:rsidTr="00010396">
              <w:trPr>
                <w:gridAfter w:val="1"/>
                <w:trHeight w:val="57"/>
                <w:tblCellSpacing w:w="15" w:type="dxa"/>
              </w:trPr>
              <w:tc>
                <w:tcPr>
                  <w:tcW w:w="0" w:type="auto"/>
                  <w:hideMark/>
                </w:tcPr>
                <w:p w:rsidR="00A73CC1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黎明</w:t>
                  </w:r>
                  <w:r w:rsidR="00DE425C" w:rsidRP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社区门诊土建改造项目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招标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二、具体要求：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DF51AA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黎明</w:t>
                  </w:r>
                  <w:r w:rsidR="00DE425C" w:rsidRP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社区门诊土建改造项目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招标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要求见投标须知。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、投标人于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分前，到大庆市人民医院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总务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科递交公司资质，资质要求：法定</w:t>
                  </w:r>
                  <w:r w:rsid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代表人资格证明书、法定代表人身份证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复印件</w:t>
                  </w:r>
                  <w:r w:rsid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BE4C10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授权委托书，授权人身份证复印件，</w:t>
                  </w:r>
                  <w:r w:rsid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有效期内营业执照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，</w:t>
                  </w:r>
                  <w:r w:rsidR="00C5195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建筑工程施工总承包资质证书，安全生产许可证，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以上证件要递交加盖公章的复印件二份，原件审查完毕后带回。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、资格审查通过后制作投标文件，招标前密封好递交招标办。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、开标评标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拟定日期：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EF7EE4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="00EF7EE4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会场地址：大庆市人民医院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后勤楼二楼会议室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（如有变动另行通知）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.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6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、交货时间及地点：按合同签订的院方要求。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7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、招标方式：竞争性谈判，三轮报价。</w:t>
                  </w:r>
                </w:p>
                <w:p w:rsidR="009143FC" w:rsidRDefault="009143FC" w:rsidP="009143FC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、控制价：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87649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元（投标价格不得超过控制价）</w:t>
                  </w:r>
                </w:p>
                <w:p w:rsidR="00EF7EE4" w:rsidRDefault="00FE62AD" w:rsidP="00143269">
                  <w:pPr>
                    <w:widowControl/>
                    <w:ind w:firstLine="165"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详细地址：大庆市开发区建设路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241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号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邮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   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编：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163316           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联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系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人：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贠铂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电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话：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15776561116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 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须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A73CC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一、招标项目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、要求及内容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（一）项目：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大庆市人民医院</w:t>
                  </w:r>
                  <w:r w:rsidR="00DF51AA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黎明</w:t>
                  </w:r>
                  <w:r w:rsidR="00DE425C" w:rsidRP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社区门诊土建改造项目</w:t>
                  </w:r>
                  <w:r w:rsidR="00DE425C" w:rsidRP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招标</w:t>
                  </w:r>
                </w:p>
                <w:p w:rsidR="00143269" w:rsidRDefault="00FE62AD" w:rsidP="00EF7EE4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（二）要求：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提供参与本项目投标供应商有效的企业法人营业执照副本。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提供参与本项目投标供应商有效的税务登记证。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提供参与本项目投标供应商有效的建筑工程施工总承包资质证书。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提供参与本项目投标供应商有效地安全生产许可证。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="00143269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质保期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14326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年。</w:t>
                  </w:r>
                </w:p>
                <w:p w:rsidR="00143269" w:rsidRDefault="00143269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6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、建议投标人在开标之前与招标单位联系，进行现场勘察，了解施工的地点及现场位置，如投标人不进行现场勘察，造成对现场情况及工程内容理解错误，后果由投标人自行承担，成交后不追加任何费用。</w:t>
                  </w:r>
                </w:p>
                <w:p w:rsidR="00A73CC1" w:rsidRDefault="00143269" w:rsidP="00A73CC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三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</w:t>
                  </w:r>
                  <w:r w:rsidR="00A73CC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施工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内容：</w:t>
                  </w:r>
                </w:p>
                <w:p w:rsidR="00F26CB9" w:rsidRP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拆除原有塑钢窗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樘</w:t>
                  </w:r>
                </w:p>
                <w:p w:rsidR="00F26CB9" w:rsidRP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拆除原有钢扇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</w:p>
                <w:p w:rsidR="00F26CB9" w:rsidRP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拆除蹲便器台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</w:p>
                <w:p w:rsidR="00F26CB9" w:rsidRP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安装纱窗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</w:p>
                <w:p w:rsidR="00F26CB9" w:rsidRP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安装铝塑铝三玻窗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11.34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</w:t>
                  </w:r>
                </w:p>
                <w:p w:rsidR="00F26CB9" w:rsidRP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安装铝塑铝三玻窗扇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54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个共计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45.36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</w:t>
                  </w:r>
                </w:p>
                <w:p w:rsidR="00F26CB9" w:rsidRP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安装护栏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11.34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</w:t>
                  </w:r>
                </w:p>
                <w:p w:rsid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安装白钢隔断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3.52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</w:t>
                  </w:r>
                </w:p>
                <w:p w:rsidR="0000277C" w:rsidRPr="00F26CB9" w:rsidRDefault="0000277C" w:rsidP="00F26CB9">
                  <w:pPr>
                    <w:widowControl/>
                    <w:numPr>
                      <w:ilvl w:val="0"/>
                      <w:numId w:val="1"/>
                    </w:numPr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lastRenderedPageBreak/>
                    <w:t>安装隔断、轻钢龙骨、细木工板、石膏板等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58</w:t>
                  </w:r>
                  <w:r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安装钢木门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套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11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安装坐便器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12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安装成品木质档案架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10.5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13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㎡铜芯导线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600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14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2.5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㎡铜芯导线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300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15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五孔插座（包括线盒）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32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个</w:t>
                  </w:r>
                </w:p>
                <w:p w:rsid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16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六类网线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300</w:t>
                  </w:r>
                  <w:r w:rsidR="0000277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米</w:t>
                  </w:r>
                </w:p>
                <w:p w:rsidR="00F26CB9" w:rsidRPr="00F26CB9" w:rsidRDefault="00F26CB9" w:rsidP="00F26CB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17</w:t>
                  </w:r>
                  <w:r w:rsidRPr="00F26CB9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、</w:t>
                  </w:r>
                  <w:r w:rsidR="006068A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各房间人工铲除涂料、重新刮腻子刷涂料</w:t>
                  </w:r>
                  <w:r w:rsidR="006068A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520</w:t>
                  </w:r>
                  <w:r w:rsidR="006068A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㎡</w:t>
                  </w:r>
                </w:p>
                <w:p w:rsidR="004533E1" w:rsidRDefault="00FE62AD" w:rsidP="00143269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二、报名地点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地点：大庆市人民医院</w:t>
                  </w:r>
                  <w:r w:rsidR="00AE2373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总务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科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三、投标人资格审查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时间：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19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6068A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6068A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分前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要求：准备法定代表人资格证明书原件、法定代表人身份证原</w:t>
                  </w:r>
                  <w:r w:rsidR="00DE425C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件、授权委托书原件、被授权人身份证件原件、有效期内营业执照原件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，</w:t>
                  </w:r>
                  <w:r w:rsidR="005627B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建筑工程施工总承包资质证书原件，安全生产许可证原件，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所有证件复印件两份（以上复印件应加盖公章），原件审查完毕后带回。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四、投标文件的编制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投标人的投标文件应包括下列内容：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、目录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、报价清单。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、法定代表人资格证明书复印件、授权委托书原件和被授权人身份证件复印件；</w:t>
                  </w:r>
                  <w:r w:rsidR="005E0F89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有效期内营业执照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（以上复印件应加盖公章）。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、售后服务承诺。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五、投标文件的递交时间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DF51AA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：</w:t>
                  </w:r>
                  <w:r w:rsidR="004533E1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六、投标文件的递交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、每个投标人递交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个投标文件密封袋</w:t>
                  </w:r>
                  <w:r w:rsidR="00577187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(</w:t>
                  </w:r>
                  <w:r w:rsidR="00577187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三份标书</w:t>
                  </w:r>
                  <w:r w:rsidR="00577187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)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、密封袋封面应分别写明招标人和投标人的名称、项目，并注</w:t>
                  </w:r>
                  <w:r w:rsidR="003619DB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明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“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开标时间以前不得开封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”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字样。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、投标人应在规定时间前，将投标文件递交给招标办。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、投标文件有下列情况之一者将视为无效：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）投标文件未密封和未按规定加盖投标人公章、单位法定代表人或法定代表人委托代理人印章的；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）未按规定要求编制投标文件或内容不全、字迹模糊不清、影响评标的；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）超过截止时间未送达投标文件的。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）违反招投标法律法规规定的。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）未响应招标文件内容。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七、开标与评标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、开标时间：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201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9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年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:</w:t>
                  </w:r>
                  <w:r w:rsidR="00DE425C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8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月</w:t>
                  </w:r>
                  <w:r w:rsidR="006068A2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22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日下午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1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点</w:t>
                  </w:r>
                  <w:r w:rsidR="00DB331F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分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 xml:space="preserve"> 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、开标地点：大庆市人民医院</w:t>
                  </w:r>
                  <w:r w:rsidR="004533E1"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  <w:t>后勤楼二楼会议室</w:t>
                  </w:r>
                </w:p>
                <w:p w:rsidR="00FE62AD" w:rsidRPr="00FE62AD" w:rsidRDefault="00FE62AD" w:rsidP="004533E1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、开标会议由招标人组织并主持，投标人代表应携带有效身份证明，在规定的开标时间前到达会场，未按时参加开标会议的将视为自动弃权。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、开标后，评标小组有权对投标文件提出质疑，并请投标人给予解释；转入评标、定标阶段时，所有投标人应回避等候定标结果。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八、评标原则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1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、签署的投标文件必须符合本标书的要求。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lastRenderedPageBreak/>
                    <w:t>2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、保证提供的质量、价格及交货时间按招标人要求。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3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、能提供最佳售前、售后服务。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4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、能提供最合理的投标报价。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5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、质量符合要求的。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九、投标保证金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5000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元人民币，同招标文件一起交到招标办公室，未中标单位，招标会结束后返还，中标单位履行合同后返还（不含利息）。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t>十、如发生须知外其他事项，以医院方要求为主。</w:t>
                  </w:r>
                  <w:r w:rsidRPr="00FE62AD">
                    <w:rPr>
                      <w:rFonts w:ascii="ˎ̥" w:eastAsia="宋体" w:hAnsi="ˎ̥" w:cs="宋体"/>
                      <w:color w:val="000000"/>
                      <w:kern w:val="0"/>
                      <w:sz w:val="18"/>
                      <w:szCs w:val="18"/>
                    </w:rPr>
                    <w:br/>
                    <w:t>                        </w:t>
                  </w: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FE62AD" w:rsidRPr="00FE62AD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E62AD" w:rsidRPr="00FE62AD" w:rsidRDefault="00FE62AD" w:rsidP="00FE62AD">
                  <w:pPr>
                    <w:widowControl/>
                    <w:jc w:val="left"/>
                    <w:rPr>
                      <w:rFonts w:ascii="ˎ̥" w:eastAsia="宋体" w:hAnsi="ˎ̥" w:cs="宋体" w:hint="eastAsi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E62AD" w:rsidRPr="00FE62AD" w:rsidRDefault="00FE62AD" w:rsidP="00FE62AD">
            <w:pPr>
              <w:widowControl/>
              <w:jc w:val="left"/>
              <w:rPr>
                <w:rFonts w:ascii="ˎ̥" w:eastAsia="宋体" w:hAnsi="ˎ̥" w:cs="宋体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8D723A" w:rsidRPr="00FE62AD" w:rsidRDefault="008D723A" w:rsidP="00983F7E">
      <w:pPr>
        <w:spacing w:line="20" w:lineRule="exact"/>
      </w:pPr>
    </w:p>
    <w:sectPr w:rsidR="008D723A" w:rsidRPr="00FE62AD" w:rsidSect="00010396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2A" w:rsidRDefault="00C0232A" w:rsidP="00FE62AD">
      <w:r>
        <w:separator/>
      </w:r>
    </w:p>
  </w:endnote>
  <w:endnote w:type="continuationSeparator" w:id="1">
    <w:p w:rsidR="00C0232A" w:rsidRDefault="00C0232A" w:rsidP="00FE62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2A" w:rsidRDefault="00C0232A" w:rsidP="00FE62AD">
      <w:r>
        <w:separator/>
      </w:r>
    </w:p>
  </w:footnote>
  <w:footnote w:type="continuationSeparator" w:id="1">
    <w:p w:rsidR="00C0232A" w:rsidRDefault="00C0232A" w:rsidP="00FE62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30547"/>
    <w:multiLevelType w:val="hybridMultilevel"/>
    <w:tmpl w:val="4844BAC0"/>
    <w:lvl w:ilvl="0" w:tplc="A3EC44F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2AD"/>
    <w:rsid w:val="0000277C"/>
    <w:rsid w:val="00010396"/>
    <w:rsid w:val="000F547F"/>
    <w:rsid w:val="00111052"/>
    <w:rsid w:val="00143269"/>
    <w:rsid w:val="001D7E9C"/>
    <w:rsid w:val="002070D5"/>
    <w:rsid w:val="00332B80"/>
    <w:rsid w:val="003619DB"/>
    <w:rsid w:val="003E62D0"/>
    <w:rsid w:val="004533E1"/>
    <w:rsid w:val="00513B8D"/>
    <w:rsid w:val="005240DF"/>
    <w:rsid w:val="005627BC"/>
    <w:rsid w:val="00577187"/>
    <w:rsid w:val="00582A36"/>
    <w:rsid w:val="005A216C"/>
    <w:rsid w:val="005D4103"/>
    <w:rsid w:val="005E0F89"/>
    <w:rsid w:val="006068A2"/>
    <w:rsid w:val="00643094"/>
    <w:rsid w:val="006F3049"/>
    <w:rsid w:val="00714D3F"/>
    <w:rsid w:val="007D2CA3"/>
    <w:rsid w:val="00813A49"/>
    <w:rsid w:val="008409CB"/>
    <w:rsid w:val="008A0559"/>
    <w:rsid w:val="008B3E7E"/>
    <w:rsid w:val="008D723A"/>
    <w:rsid w:val="009042B8"/>
    <w:rsid w:val="009143FC"/>
    <w:rsid w:val="00914785"/>
    <w:rsid w:val="009721F0"/>
    <w:rsid w:val="00983F7E"/>
    <w:rsid w:val="00A73CC1"/>
    <w:rsid w:val="00AE2373"/>
    <w:rsid w:val="00B2335B"/>
    <w:rsid w:val="00BA6C93"/>
    <w:rsid w:val="00BD2C9A"/>
    <w:rsid w:val="00BE4C10"/>
    <w:rsid w:val="00C0232A"/>
    <w:rsid w:val="00C5195B"/>
    <w:rsid w:val="00DB331F"/>
    <w:rsid w:val="00DE425C"/>
    <w:rsid w:val="00DF51AA"/>
    <w:rsid w:val="00DF5A5B"/>
    <w:rsid w:val="00E03A0D"/>
    <w:rsid w:val="00EE57AD"/>
    <w:rsid w:val="00EF7EE4"/>
    <w:rsid w:val="00F26CB9"/>
    <w:rsid w:val="00FE62AD"/>
    <w:rsid w:val="00FF3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6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62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6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62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2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295</Words>
  <Characters>1683</Characters>
  <Application>Microsoft Office Word</Application>
  <DocSecurity>0</DocSecurity>
  <Lines>14</Lines>
  <Paragraphs>3</Paragraphs>
  <ScaleCrop>false</ScaleCrop>
  <Company>Sky123.Org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2019-07-01T06:30:00Z</cp:lastPrinted>
  <dcterms:created xsi:type="dcterms:W3CDTF">2019-08-16T02:32:00Z</dcterms:created>
  <dcterms:modified xsi:type="dcterms:W3CDTF">2019-08-19T01:40:00Z</dcterms:modified>
</cp:coreProperties>
</file>