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2260">
      <w:pPr>
        <w:spacing w:before="70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大庆市人民医院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>地砖修复服务项目采购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公告</w:t>
      </w:r>
    </w:p>
    <w:p w14:paraId="262E6F2A">
      <w:pPr>
        <w:spacing w:line="313" w:lineRule="auto"/>
        <w:rPr>
          <w:rFonts w:ascii="Arial"/>
          <w:sz w:val="21"/>
        </w:rPr>
      </w:pPr>
    </w:p>
    <w:p w14:paraId="052663C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5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</w:rPr>
        <w:t>一、项目编号：</w:t>
      </w:r>
      <w:r>
        <w:rPr>
          <w:rFonts w:hint="eastAsia" w:ascii="黑体" w:hAnsi="黑体" w:eastAsia="黑体" w:cs="黑体"/>
          <w:b w:val="0"/>
          <w:bCs w:val="0"/>
          <w:spacing w:val="-33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RMYYZW202500</w:t>
      </w:r>
      <w:r>
        <w:rPr>
          <w:rFonts w:hint="eastAsia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5</w:t>
      </w:r>
    </w:p>
    <w:p w14:paraId="0CC6BBE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1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28"/>
          <w:szCs w:val="28"/>
        </w:rPr>
        <w:t>二、项目名称：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</w:rPr>
        <w:t>大庆市人民医院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  <w:lang w:val="en-US" w:eastAsia="zh-CN"/>
        </w:rPr>
        <w:t>地砖修复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28"/>
          <w:szCs w:val="28"/>
        </w:rPr>
        <w:t>服务项目</w:t>
      </w:r>
    </w:p>
    <w:p w14:paraId="6C1F996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三、采购方式：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</w:rPr>
        <w:t>院内竞争性磋商</w:t>
      </w:r>
    </w:p>
    <w:p w14:paraId="32BD6C0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四、报价预算：</w:t>
      </w: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28"/>
          <w:szCs w:val="28"/>
          <w:lang w:val="en-US" w:eastAsia="zh-CN"/>
        </w:rPr>
        <w:t>216500</w:t>
      </w: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28"/>
          <w:szCs w:val="28"/>
        </w:rPr>
        <w:t>元</w:t>
      </w:r>
    </w:p>
    <w:p w14:paraId="7CF11E7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五、服务地点：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大庆市人民医院</w:t>
      </w:r>
    </w:p>
    <w:p w14:paraId="5790C64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六、服务内容：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28"/>
          <w:szCs w:val="28"/>
          <w:lang w:val="en-US" w:eastAsia="zh-CN"/>
        </w:rPr>
        <w:t>修复南北两院空鼓翘边及边角碎裂地砖</w:t>
      </w:r>
    </w:p>
    <w:p w14:paraId="14444E2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七、地砖修复具体工程量：</w:t>
      </w:r>
    </w:p>
    <w:tbl>
      <w:tblPr>
        <w:tblStyle w:val="7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273"/>
        <w:gridCol w:w="1860"/>
      </w:tblGrid>
      <w:tr w14:paraId="49AD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 w14:paraId="4FCE5A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修复类型</w:t>
            </w:r>
          </w:p>
        </w:tc>
        <w:tc>
          <w:tcPr>
            <w:tcW w:w="5273" w:type="dxa"/>
            <w:vAlign w:val="center"/>
          </w:tcPr>
          <w:p w14:paraId="5EAA88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修复工艺</w:t>
            </w:r>
          </w:p>
        </w:tc>
        <w:tc>
          <w:tcPr>
            <w:tcW w:w="1860" w:type="dxa"/>
            <w:vAlign w:val="center"/>
          </w:tcPr>
          <w:p w14:paraId="311AC1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工程量</w:t>
            </w:r>
          </w:p>
        </w:tc>
      </w:tr>
      <w:tr w14:paraId="198D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 w14:paraId="0FDA2A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地砖空鼓翘边修复</w:t>
            </w:r>
          </w:p>
        </w:tc>
        <w:tc>
          <w:tcPr>
            <w:tcW w:w="5273" w:type="dxa"/>
            <w:vAlign w:val="center"/>
          </w:tcPr>
          <w:p w14:paraId="0D8B55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使用同色系瓷砖空鼓胶，通过高压注胶方式修复空鼓翘边地砖，修复后空鼓率须低于3%</w:t>
            </w:r>
          </w:p>
        </w:tc>
        <w:tc>
          <w:tcPr>
            <w:tcW w:w="1860" w:type="dxa"/>
            <w:vAlign w:val="center"/>
          </w:tcPr>
          <w:p w14:paraId="441F61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2000㎡</w:t>
            </w:r>
          </w:p>
        </w:tc>
      </w:tr>
      <w:tr w14:paraId="3BF2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Align w:val="center"/>
          </w:tcPr>
          <w:p w14:paraId="3E1057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边角碎裂地砖修复</w:t>
            </w:r>
          </w:p>
        </w:tc>
        <w:tc>
          <w:tcPr>
            <w:tcW w:w="5273" w:type="dxa"/>
            <w:vAlign w:val="center"/>
          </w:tcPr>
          <w:p w14:paraId="5C1949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使用同色系瓷砖修补膏修补碎裂地砖并抛光，表面平整度≤2mm，接缝处允许偏差≤0.5mm</w:t>
            </w:r>
          </w:p>
        </w:tc>
        <w:tc>
          <w:tcPr>
            <w:tcW w:w="1860" w:type="dxa"/>
            <w:vAlign w:val="center"/>
          </w:tcPr>
          <w:p w14:paraId="307C99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300处</w:t>
            </w:r>
          </w:p>
        </w:tc>
      </w:tr>
    </w:tbl>
    <w:p w14:paraId="1C3BA73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20" w:lineRule="auto"/>
        <w:ind w:left="28"/>
        <w:textAlignment w:val="baseline"/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、供应商资格要求：</w:t>
      </w:r>
    </w:p>
    <w:p w14:paraId="24764D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28" w:firstLine="588" w:firstLineChars="200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28"/>
          <w:szCs w:val="28"/>
        </w:rPr>
        <w:t>(一)供应商应符合《</w:t>
      </w:r>
      <w:r>
        <w:rPr>
          <w:rFonts w:hint="eastAsia" w:ascii="楷体" w:hAnsi="楷体" w:eastAsia="楷体" w:cs="楷体"/>
          <w:spacing w:val="7"/>
          <w:sz w:val="28"/>
          <w:szCs w:val="28"/>
        </w:rPr>
        <w:t>中华人民共和国政府采购法》第二十二</w:t>
      </w:r>
      <w:r>
        <w:rPr>
          <w:rFonts w:hint="eastAsia" w:ascii="楷体" w:hAnsi="楷体" w:eastAsia="楷体" w:cs="楷体"/>
          <w:spacing w:val="6"/>
          <w:sz w:val="28"/>
          <w:szCs w:val="28"/>
        </w:rPr>
        <w:t>条规定</w:t>
      </w:r>
      <w:r>
        <w:rPr>
          <w:rFonts w:hint="eastAsia" w:ascii="楷体" w:hAnsi="楷体" w:eastAsia="楷体" w:cs="楷体"/>
          <w:spacing w:val="6"/>
          <w:sz w:val="28"/>
          <w:szCs w:val="28"/>
          <w:lang w:eastAsia="zh-CN"/>
        </w:rPr>
        <w:t>：</w:t>
      </w:r>
    </w:p>
    <w:p w14:paraId="192E10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1.必须具有独立承担民事责任的能力。</w:t>
      </w:r>
    </w:p>
    <w:p w14:paraId="65614A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2.具有良好的商业信誉和健全的财务会计制度。</w:t>
      </w:r>
    </w:p>
    <w:p w14:paraId="4A5E53B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3.具备履行合同所必需的设备和专业技术能力。</w:t>
      </w:r>
    </w:p>
    <w:p w14:paraId="01BC6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4.有依法缴纳税收和社会保障资金的良好记录。</w:t>
      </w:r>
    </w:p>
    <w:p w14:paraId="428E7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7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5.参加政府采购活动前三年内，在经营活动中没有重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大违法记录。</w:t>
      </w:r>
    </w:p>
    <w:p w14:paraId="40006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6.法律、行政法规规定的其他条件。</w:t>
      </w:r>
    </w:p>
    <w:p w14:paraId="212B0A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" w:leftChars="0" w:firstLine="517" w:firstLineChars="176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(二)单位负责人为同一人或者存在控股、管理关系的不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同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单位，</w:t>
      </w:r>
      <w:r>
        <w:rPr>
          <w:rFonts w:hint="eastAsia" w:ascii="楷体" w:hAnsi="楷体" w:eastAsia="楷体" w:cs="楷体"/>
          <w:spacing w:val="7"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spacing w:val="7"/>
          <w:sz w:val="28"/>
          <w:szCs w:val="28"/>
        </w:rPr>
        <w:t>得参加同一项目采购。</w:t>
      </w:r>
    </w:p>
    <w:p w14:paraId="60CEB8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525"/>
        <w:textAlignment w:val="baseline"/>
        <w:rPr>
          <w:rFonts w:hint="eastAsia" w:ascii="楷体" w:hAnsi="楷体" w:eastAsia="楷体" w:cs="楷体"/>
          <w:spacing w:val="7"/>
          <w:sz w:val="28"/>
          <w:szCs w:val="28"/>
        </w:rPr>
      </w:pPr>
      <w:r>
        <w:rPr>
          <w:rFonts w:hint="eastAsia" w:ascii="楷体" w:hAnsi="楷体" w:eastAsia="楷体" w:cs="楷体"/>
          <w:spacing w:val="7"/>
          <w:sz w:val="28"/>
          <w:szCs w:val="28"/>
        </w:rPr>
        <w:t>(三)本次采购不接受联合体投标。</w:t>
      </w:r>
    </w:p>
    <w:p w14:paraId="50B634FA">
      <w:pPr>
        <w:spacing w:before="68" w:line="222" w:lineRule="auto"/>
        <w:ind w:left="28"/>
        <w:outlineLvl w:val="4"/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val="en-US" w:eastAsia="zh-CN"/>
        </w:rPr>
        <w:t>九</w:t>
      </w:r>
      <w:r>
        <w:rPr>
          <w:rFonts w:ascii="黑体" w:hAnsi="黑体" w:eastAsia="黑体" w:cs="黑体"/>
          <w:b w:val="0"/>
          <w:bCs w:val="0"/>
          <w:spacing w:val="-3"/>
          <w:sz w:val="28"/>
          <w:szCs w:val="28"/>
        </w:rPr>
        <w:t>、投标提供书面资料：</w:t>
      </w:r>
    </w:p>
    <w:tbl>
      <w:tblPr>
        <w:tblStyle w:val="10"/>
        <w:tblpPr w:leftFromText="180" w:rightFromText="180" w:vertAnchor="text" w:horzAnchor="page" w:tblpX="1489" w:tblpY="225"/>
        <w:tblOverlap w:val="never"/>
        <w:tblW w:w="92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57"/>
        <w:gridCol w:w="6478"/>
      </w:tblGrid>
      <w:tr w14:paraId="10A6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center"/>
          </w:tcPr>
          <w:p w14:paraId="73137F4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4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center"/>
          </w:tcPr>
          <w:p w14:paraId="339971C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投标文件</w:t>
            </w:r>
          </w:p>
        </w:tc>
        <w:tc>
          <w:tcPr>
            <w:tcW w:w="6478" w:type="dxa"/>
            <w:vAlign w:val="center"/>
          </w:tcPr>
          <w:p w14:paraId="2BEFF2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400" w:lineRule="exact"/>
              <w:ind w:left="62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包含项目</w:t>
            </w:r>
          </w:p>
        </w:tc>
      </w:tr>
      <w:tr w14:paraId="2739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4" w:type="dxa"/>
            <w:vAlign w:val="top"/>
          </w:tcPr>
          <w:p w14:paraId="69064FA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 w14:paraId="685B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C3F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C3076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供应商资质</w:t>
            </w:r>
          </w:p>
        </w:tc>
        <w:tc>
          <w:tcPr>
            <w:tcW w:w="6478" w:type="dxa"/>
            <w:vAlign w:val="top"/>
          </w:tcPr>
          <w:p w14:paraId="5126B28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4"/>
              <w:textAlignment w:val="baseline"/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</w:rPr>
              <w:t>营业执照</w:t>
            </w:r>
          </w:p>
        </w:tc>
      </w:tr>
      <w:tr w14:paraId="6D9E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318CDDE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7CDFF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3BB3DF3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400" w:lineRule="exact"/>
              <w:ind w:left="57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highlight w:val="none"/>
                <w:lang w:val="en-US" w:eastAsia="zh-CN"/>
              </w:rPr>
              <w:t>企业资质证书，施工总承包三级及以上资质</w:t>
            </w:r>
          </w:p>
        </w:tc>
      </w:tr>
      <w:tr w14:paraId="12B5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360485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652E3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6AE1858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开户许可证</w:t>
            </w:r>
          </w:p>
        </w:tc>
      </w:tr>
      <w:tr w14:paraId="7F85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96230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0D806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A2CD92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法人代表授权书</w:t>
            </w:r>
          </w:p>
        </w:tc>
      </w:tr>
      <w:tr w14:paraId="2420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481EBE8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4D51C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7838DF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法人代表身份证复印件</w:t>
            </w:r>
          </w:p>
        </w:tc>
      </w:tr>
      <w:tr w14:paraId="0515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4558E6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57" w:type="dxa"/>
            <w:vMerge w:val="continue"/>
            <w:tcBorders>
              <w:right w:val="nil"/>
            </w:tcBorders>
            <w:vAlign w:val="top"/>
          </w:tcPr>
          <w:p w14:paraId="115B8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8" w:type="dxa"/>
            <w:vAlign w:val="top"/>
          </w:tcPr>
          <w:p w14:paraId="0E00707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400" w:lineRule="exact"/>
              <w:ind w:left="53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投标代表身份证复印件</w:t>
            </w:r>
          </w:p>
        </w:tc>
      </w:tr>
      <w:tr w14:paraId="65DED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748F50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35" w:type="dxa"/>
            <w:gridSpan w:val="2"/>
            <w:vAlign w:val="center"/>
          </w:tcPr>
          <w:p w14:paraId="26D7CC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400" w:lineRule="exact"/>
              <w:ind w:left="80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产品报价：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请供应商按照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大庆市人民医院地砖修复服务项目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采购公告填写报价并加盖公章，总报价作为计算价格分数的依据，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标书内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eastAsia="zh-CN"/>
              </w:rPr>
              <w:t>必须低于控制价格，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超出控制价则视为无效投标文件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。</w:t>
            </w:r>
          </w:p>
        </w:tc>
      </w:tr>
      <w:tr w14:paraId="47DF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4CDD0AC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35" w:type="dxa"/>
            <w:gridSpan w:val="2"/>
            <w:vAlign w:val="top"/>
          </w:tcPr>
          <w:p w14:paraId="1AF5BE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80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投标资料承诺书，保证投标资料真实性、有效性</w:t>
            </w:r>
          </w:p>
        </w:tc>
      </w:tr>
      <w:tr w14:paraId="228B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487951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35" w:type="dxa"/>
            <w:gridSpan w:val="2"/>
            <w:vAlign w:val="top"/>
          </w:tcPr>
          <w:p w14:paraId="0B35A7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勾选《大庆市人民医院采购供应商资格承诺函》</w:t>
            </w:r>
          </w:p>
        </w:tc>
      </w:tr>
      <w:tr w14:paraId="76CF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2CDF789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35" w:type="dxa"/>
            <w:gridSpan w:val="2"/>
            <w:vAlign w:val="top"/>
          </w:tcPr>
          <w:p w14:paraId="7FFD15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00" w:lineRule="exact"/>
              <w:ind w:left="91" w:left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售后服务承诺书及质量保证协议</w:t>
            </w:r>
          </w:p>
        </w:tc>
      </w:tr>
      <w:tr w14:paraId="1706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63C87E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35" w:type="dxa"/>
            <w:gridSpan w:val="2"/>
            <w:vAlign w:val="top"/>
          </w:tcPr>
          <w:p w14:paraId="6DE099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400" w:lineRule="exact"/>
              <w:ind w:left="80" w:leftChars="0" w:hanging="19" w:firstLine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提供近三年内“信用中国网站”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“中国政府采购网”截图证明(本项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目投标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截止期前)</w:t>
            </w:r>
          </w:p>
        </w:tc>
      </w:tr>
      <w:tr w14:paraId="7CC6B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4" w:type="dxa"/>
            <w:vAlign w:val="top"/>
          </w:tcPr>
          <w:p w14:paraId="5831384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400" w:lineRule="exact"/>
              <w:ind w:left="304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35" w:type="dxa"/>
            <w:gridSpan w:val="2"/>
            <w:vAlign w:val="center"/>
          </w:tcPr>
          <w:p w14:paraId="39FD61A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400" w:lineRule="exact"/>
              <w:ind w:left="40" w:leftChars="0" w:firstLine="1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提供社保经办机构出具</w:t>
            </w:r>
            <w:r>
              <w:rPr>
                <w:rFonts w:hint="eastAsia" w:ascii="仿宋" w:hAnsi="仿宋" w:eastAsia="仿宋" w:cs="仿宋"/>
                <w:b/>
                <w:bCs/>
                <w:spacing w:val="-9"/>
                <w:sz w:val="28"/>
                <w:szCs w:val="28"/>
              </w:rPr>
              <w:t>本单位及投标代表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社会保障资金缴纳证明(基本医疗保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险、基本养老保险、失业保险、工伤保险、生育保险),新成立的企业(三个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月内成立的)或在法规范围内不需提供的机构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，应提供书面说明和有关佐证文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  <w:lang w:eastAsia="zh-CN"/>
              </w:rPr>
              <w:t>。</w:t>
            </w:r>
          </w:p>
        </w:tc>
      </w:tr>
    </w:tbl>
    <w:p w14:paraId="4BCF224C">
      <w:pPr>
        <w:spacing w:before="176" w:line="220" w:lineRule="auto"/>
        <w:jc w:val="both"/>
        <w:rPr>
          <w:rFonts w:ascii="仿宋" w:hAnsi="仿宋" w:eastAsia="仿宋" w:cs="仿宋"/>
          <w:b/>
          <w:bCs/>
          <w:spacing w:val="-34"/>
          <w:sz w:val="28"/>
          <w:szCs w:val="28"/>
        </w:rPr>
      </w:pP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说明：以上报名文件要求按顺序装订、字迹清晰、全部(每一页)加盖公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pacing w:val="-34"/>
          <w:sz w:val="28"/>
          <w:szCs w:val="28"/>
          <w:lang w:val="en-US" w:eastAsia="zh-CN"/>
        </w:rPr>
        <w:t>或加盖清晰可见骑缝章</w:t>
      </w:r>
      <w:r>
        <w:rPr>
          <w:rFonts w:ascii="仿宋" w:hAnsi="仿宋" w:eastAsia="仿宋" w:cs="仿宋"/>
          <w:b/>
          <w:bCs/>
          <w:spacing w:val="-34"/>
          <w:sz w:val="28"/>
          <w:szCs w:val="28"/>
        </w:rPr>
        <w:t>。</w:t>
      </w:r>
    </w:p>
    <w:p w14:paraId="5F813892">
      <w:pPr>
        <w:spacing w:before="176" w:line="220" w:lineRule="auto"/>
        <w:ind w:firstLine="556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特别提示：“社保经办机构”是指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《社会保险经办条例》(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中华人民共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和国国务院令第765号)第六十条中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社会保险经办机构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即人力资源社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会保障行政部门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所属的经办基本养老保险、工伤保险、失业保险等社会保险的机构和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医疗保障行政部门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所属的经办基本医疗保险、生育保险等社会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保险的机构。</w:t>
      </w:r>
      <w:r>
        <w:rPr>
          <w:rFonts w:hint="eastAsia" w:ascii="仿宋" w:hAnsi="仿宋" w:eastAsia="仿宋" w:cs="仿宋"/>
          <w:b/>
          <w:bCs/>
          <w:spacing w:val="9"/>
          <w:sz w:val="28"/>
          <w:szCs w:val="28"/>
        </w:rPr>
        <w:t>税务部门出具的佐证文件(如完税证明)不作为有效资格条件 。</w:t>
      </w:r>
    </w:p>
    <w:p w14:paraId="37FFA0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ind w:left="9" w:leftChars="0" w:hanging="9" w:firstLine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十</w:t>
      </w:r>
      <w:r>
        <w:rPr>
          <w:rFonts w:hint="eastAsia" w:ascii="黑体" w:hAnsi="黑体" w:eastAsia="黑体" w:cs="黑体"/>
          <w:spacing w:val="3"/>
          <w:sz w:val="28"/>
          <w:szCs w:val="28"/>
        </w:rPr>
        <w:t>、技术需求及评分标准：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见附件1</w:t>
      </w:r>
    </w:p>
    <w:p w14:paraId="7FD718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4"/>
          <w:sz w:val="28"/>
          <w:szCs w:val="28"/>
          <w:lang w:val="en-US" w:eastAsia="zh-CN"/>
        </w:rPr>
        <w:t>十一</w:t>
      </w:r>
      <w:r>
        <w:rPr>
          <w:rFonts w:hint="eastAsia" w:ascii="黑体" w:hAnsi="黑体" w:eastAsia="黑体" w:cs="黑体"/>
          <w:spacing w:val="4"/>
          <w:sz w:val="28"/>
          <w:szCs w:val="28"/>
        </w:rPr>
        <w:t>、报价表：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见附件2</w:t>
      </w:r>
    </w:p>
    <w:p w14:paraId="759A2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十二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、投标文件格式</w:t>
      </w:r>
    </w:p>
    <w:p w14:paraId="30B60D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ind w:right="120" w:rightChars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(一)标书要求：一本正本、三本副本均加盖公章，装订方式为胶装，密</w:t>
      </w:r>
      <w:r>
        <w:rPr>
          <w:rFonts w:hint="eastAsia" w:ascii="仿宋" w:hAnsi="仿宋" w:eastAsia="仿宋" w:cs="仿宋"/>
          <w:spacing w:val="-35"/>
          <w:sz w:val="28"/>
          <w:szCs w:val="28"/>
        </w:rPr>
        <w:t>封。</w:t>
      </w:r>
    </w:p>
    <w:p w14:paraId="258E73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(二)参与两项或以上采购项目投标的需各项目独立做标书。</w:t>
      </w:r>
    </w:p>
    <w:p w14:paraId="00C0B2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(三)标书封面须有以下内容</w:t>
      </w:r>
    </w:p>
    <w:p w14:paraId="50BCC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1.投标公司全称及正本或副本标识</w:t>
      </w:r>
    </w:p>
    <w:p w14:paraId="33A270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2.投标项目名称(和招标公告中的采购项目一致)</w:t>
      </w:r>
    </w:p>
    <w:p w14:paraId="5C2EAF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3.投标公司联系人及联系方式</w:t>
      </w:r>
    </w:p>
    <w:p w14:paraId="77AF0F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4.日期</w:t>
      </w:r>
    </w:p>
    <w:p w14:paraId="6A7F31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(四)标书内需含目录并与页码相对应。</w:t>
      </w:r>
    </w:p>
    <w:p w14:paraId="0363A4F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(五)提供原件的需单独密封。投标文件一律不退，请投标方自留底稿。</w:t>
      </w:r>
    </w:p>
    <w:p w14:paraId="364C16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outlineLvl w:val="4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 w:val="0"/>
          <w:spacing w:val="9"/>
          <w:sz w:val="28"/>
          <w:szCs w:val="28"/>
        </w:rPr>
        <w:t>、报名须知</w:t>
      </w:r>
    </w:p>
    <w:p w14:paraId="7D7F79E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36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</w:rPr>
        <w:t>(一)中标价格为税后价格。</w:t>
      </w:r>
    </w:p>
    <w:p w14:paraId="6B5D8E55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120" w:line="480" w:lineRule="exact"/>
        <w:textAlignment w:val="baseline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(二)服务内容：本次大庆市人民医院地砖修复服务项目为对大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庆市人民医院</w:t>
      </w:r>
      <w:r>
        <w:rPr>
          <w:rFonts w:hint="eastAsia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南北两院，对瓷砖空鼓部分</w:t>
      </w: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28"/>
          <w:szCs w:val="28"/>
          <w:vertAlign w:val="baseline"/>
          <w:lang w:val="en-US" w:eastAsia="zh-CN"/>
        </w:rPr>
        <w:t>使用同色系瓷砖空鼓胶，通过高压注胶方式修复空鼓翘边地砖，面积约2000㎡，修复后空鼓率须低于3%；</w:t>
      </w:r>
      <w:r>
        <w:rPr>
          <w:rFonts w:hint="eastAsia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28"/>
          <w:szCs w:val="28"/>
          <w:vertAlign w:val="baseline"/>
          <w:lang w:val="en-US" w:eastAsia="zh-CN"/>
        </w:rPr>
        <w:t>边角碎裂地砖使用同色系瓷砖修补膏修补碎裂地砖并抛光，表面平整度≤2mm，接缝处允许偏差≤0.5mm</w:t>
      </w:r>
      <w:r>
        <w:rPr>
          <w:rFonts w:hint="eastAsia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约300处，结算已实际发生工程量为准</w:t>
      </w:r>
      <w:r>
        <w:rPr>
          <w:rFonts w:hint="eastAsia" w:cs="仿宋"/>
          <w:b/>
          <w:bCs/>
          <w:snapToGrid/>
          <w:color w:val="auto"/>
          <w:kern w:val="0"/>
          <w:sz w:val="28"/>
          <w:szCs w:val="28"/>
          <w:lang w:val="en-US" w:eastAsia="zh-CN" w:bidi="ar"/>
        </w:rPr>
        <w:t>。</w:t>
      </w:r>
    </w:p>
    <w:p w14:paraId="75201902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22"/>
          <w:kern w:val="0"/>
          <w:sz w:val="28"/>
          <w:szCs w:val="28"/>
          <w:lang w:val="en-US" w:eastAsia="zh-CN" w:bidi="ar"/>
        </w:rPr>
        <w:t>(三)报名时间：2025年11月27日-2025年12月3日。</w:t>
      </w:r>
    </w:p>
    <w:p w14:paraId="1A83165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(四)报名文件：</w:t>
      </w:r>
    </w:p>
    <w:p w14:paraId="0C96E10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营业执照</w:t>
      </w:r>
    </w:p>
    <w:p w14:paraId="4929EE74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2.企业资质</w:t>
      </w:r>
    </w:p>
    <w:p w14:paraId="56F5E215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(五)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报名方式：</w:t>
      </w:r>
    </w:p>
    <w:p w14:paraId="702A0810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instrText xml:space="preserve"> HYPERLINK "mailto:将报名文件发送至rmyyyunbo@163.com" </w:instrTex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报名文件盖章后扫描PDF，打包发送至rmyydiaoyan@163.com</w:t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，压缩包命名格式为：单位简称+项目名+授权代表联系方式，如：黑龙江ABC公司-XX项目-139xxxx1234。</w:t>
      </w:r>
    </w:p>
    <w:p w14:paraId="686A0ABD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下列情形作为无效报名文件，将不予审核：</w:t>
      </w:r>
    </w:p>
    <w:p w14:paraId="5F0896FD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1.报名文件不全或不符合本项目要求</w:t>
      </w:r>
    </w:p>
    <w:p w14:paraId="5DBE2348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2.报名文件未签字盖章</w:t>
      </w:r>
    </w:p>
    <w:p w14:paraId="77248587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3.报名文件未按要求命名</w:t>
      </w:r>
      <w:r>
        <w:rPr>
          <w:rFonts w:hint="eastAsia" w:ascii="仿宋" w:hAnsi="仿宋" w:eastAsia="仿宋" w:cs="仿宋"/>
          <w:snapToGrid/>
          <w:color w:val="000000"/>
          <w:spacing w:val="9"/>
          <w:kern w:val="0"/>
          <w:sz w:val="28"/>
          <w:szCs w:val="28"/>
          <w:lang w:val="en-US" w:eastAsia="zh-CN" w:bidi="ar"/>
        </w:rPr>
        <w:t>。</w:t>
      </w:r>
    </w:p>
    <w:p w14:paraId="754809D1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(六)开标时间及地点：2025年12月9日上午8:30，机关四楼学术报告厅，如有变化，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/>
          <w:spacing w:val="11"/>
          <w:kern w:val="0"/>
          <w:sz w:val="28"/>
          <w:szCs w:val="28"/>
          <w:lang w:val="en-US" w:eastAsia="zh-CN" w:bidi="ar"/>
        </w:rPr>
        <w:t>另行通知。</w:t>
      </w:r>
    </w:p>
    <w:p w14:paraId="3B4CEF0B"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right="100" w:rightChars="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spacing w:val="15"/>
          <w:kern w:val="0"/>
          <w:sz w:val="28"/>
          <w:szCs w:val="28"/>
          <w:lang w:val="en-US" w:eastAsia="zh-CN" w:bidi="ar"/>
        </w:rPr>
        <w:t>(七)投标代表(法人或法人授权人)请在开标时间前半</w:t>
      </w:r>
      <w:r>
        <w:rPr>
          <w:rFonts w:hint="eastAsia" w:ascii="仿宋" w:hAnsi="仿宋" w:eastAsia="仿宋" w:cs="仿宋"/>
          <w:snapToGrid/>
          <w:color w:val="000000"/>
          <w:spacing w:val="14"/>
          <w:kern w:val="0"/>
          <w:sz w:val="28"/>
          <w:szCs w:val="28"/>
          <w:lang w:val="en-US" w:eastAsia="zh-CN" w:bidi="ar"/>
        </w:rPr>
        <w:t>小时携带身份证、授权代表携带法人授权委托书</w:t>
      </w:r>
      <w:r>
        <w:rPr>
          <w:rFonts w:hint="eastAsia" w:ascii="仿宋" w:hAnsi="仿宋" w:eastAsia="仿宋" w:cs="仿宋"/>
          <w:snapToGrid/>
          <w:color w:val="000000"/>
          <w:spacing w:val="16"/>
          <w:kern w:val="0"/>
          <w:sz w:val="28"/>
          <w:szCs w:val="28"/>
          <w:lang w:val="en-US" w:eastAsia="zh-CN" w:bidi="ar"/>
        </w:rPr>
        <w:t>到达会场签到(签到时查验身份证件)。</w:t>
      </w:r>
    </w:p>
    <w:p w14:paraId="04CE8E6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238" w:right="0"/>
        <w:jc w:val="left"/>
        <w:textAlignment w:val="baseline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十四、咨询电话：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"/>
        </w:rPr>
        <w:t>0459-6612278       0459-6612521</w:t>
      </w:r>
    </w:p>
    <w:p w14:paraId="77F0674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76B870D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E8F1BC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4030D75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Autospacing="0" w:after="120" w:afterAutospacing="0" w:line="480" w:lineRule="exact"/>
        <w:ind w:left="504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附表一：地砖修复服务  是否进口：否</w:t>
      </w:r>
    </w:p>
    <w:tbl>
      <w:tblPr>
        <w:tblStyle w:val="10"/>
        <w:tblW w:w="8555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89"/>
        <w:gridCol w:w="7651"/>
        <w:gridCol w:w="31"/>
      </w:tblGrid>
      <w:tr w14:paraId="0A78E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49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EF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20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参数性质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80E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4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7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具体技术(参数)要求</w:t>
            </w:r>
          </w:p>
        </w:tc>
      </w:tr>
      <w:tr w14:paraId="0238C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01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E4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9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13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70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51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服务地点：采购人指定位置</w:t>
            </w:r>
          </w:p>
        </w:tc>
      </w:tr>
      <w:tr w14:paraId="6394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70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23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49CD9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  <w:p w14:paraId="16131C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F6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90080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 w14:paraId="21D7D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48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B5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Autospacing="0" w:after="120" w:afterAutospacing="0" w:line="240" w:lineRule="auto"/>
              <w:ind w:left="51" w:right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产品报价：请供应商按照价表填写并加盖公章，总报价作为计算价格分数的依据，标书内总报价必须低于控制价格，超出控制价则视为无效投标文件。</w:t>
            </w:r>
          </w:p>
        </w:tc>
      </w:tr>
      <w:tr w14:paraId="2B6DB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460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D2B0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8DB5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0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1.结算方式：每次修复服务结束后结算。</w:t>
            </w:r>
          </w:p>
          <w:p w14:paraId="1970D8B1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9" w:beforeAutospacing="0" w:after="0" w:afterAutospacing="0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2.单次结算金额=实际完成工程量×对应投标单价</w:t>
            </w:r>
          </w:p>
        </w:tc>
      </w:tr>
      <w:tr w14:paraId="6E21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2613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2" w:beforeAutospacing="0" w:after="0" w:afterAutospacing="0"/>
              <w:ind w:left="144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AD43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71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6F6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331" w:lineRule="auto"/>
              <w:ind w:left="131" w:right="0" w:hanging="9"/>
              <w:jc w:val="both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供应商须提供切实可行的施工安全防护措施。</w:t>
            </w:r>
          </w:p>
        </w:tc>
      </w:tr>
      <w:tr w14:paraId="18B70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FC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FF3AF0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95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  <w:tc>
          <w:tcPr>
            <w:tcW w:w="7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1BBBB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打“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”号条款为实质性条款，若有任何一条负偏离或不满足则导致响应无效；</w:t>
            </w:r>
          </w:p>
          <w:p w14:paraId="7AD63C3D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 w:line="288" w:lineRule="auto"/>
              <w:ind w:left="8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2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-12"/>
                <w:kern w:val="0"/>
                <w:sz w:val="24"/>
                <w:szCs w:val="24"/>
                <w:lang w:val="en-US" w:eastAsia="zh-CN" w:bidi="ar"/>
              </w:rPr>
              <w:t>号条款为一般性条款，若存在2条(或以上)负偏离或不满足则导致响应无效</w:t>
            </w:r>
          </w:p>
        </w:tc>
      </w:tr>
    </w:tbl>
    <w:p w14:paraId="775266B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385CABA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2D6DF10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277BF5E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43F949D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4F1466E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72B5F07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1521DF1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26"/>
          <w:szCs w:val="26"/>
          <w:lang w:val="en-US" w:eastAsia="zh-CN" w:bidi="ar"/>
        </w:rPr>
      </w:pPr>
    </w:p>
    <w:p w14:paraId="4A0C9F6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4" w:beforeAutospacing="0" w:after="0" w:afterAutospacing="0"/>
        <w:ind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napToGrid w:val="0"/>
          <w:color w:val="000000"/>
          <w:spacing w:val="11"/>
          <w:kern w:val="0"/>
          <w:sz w:val="32"/>
          <w:szCs w:val="32"/>
          <w:lang w:val="en-US" w:eastAsia="zh-CN" w:bidi="ar"/>
        </w:rPr>
        <w:t>附件1:</w:t>
      </w:r>
    </w:p>
    <w:p w14:paraId="777689CF">
      <w:pPr>
        <w:rPr>
          <w:rFonts w:hint="eastAsia" w:ascii="黑体" w:hAnsi="宋体" w:eastAsia="黑体" w:cs="黑体"/>
          <w:color w:val="000000"/>
          <w:kern w:val="0"/>
          <w:sz w:val="26"/>
          <w:szCs w:val="26"/>
        </w:rPr>
      </w:pPr>
    </w:p>
    <w:p w14:paraId="05C076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8" w:beforeAutospacing="0" w:after="0" w:afterAutospacing="0"/>
        <w:ind w:left="294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24"/>
          <w:szCs w:val="24"/>
          <w:lang w:val="en-US" w:eastAsia="zh-CN" w:bidi="ar"/>
        </w:rPr>
        <w:t>技术需求及评分标准</w:t>
      </w:r>
    </w:p>
    <w:p w14:paraId="1F33DC1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91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10"/>
        <w:tblW w:w="8546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378"/>
        <w:gridCol w:w="6098"/>
        <w:gridCol w:w="12"/>
        <w:gridCol w:w="19"/>
      </w:tblGrid>
      <w:tr w14:paraId="2A97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41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92D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0" w:lineRule="auto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FEB69A1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分值构成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CF951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02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技术部分82.0分</w:t>
            </w:r>
          </w:p>
          <w:p w14:paraId="555C4EEC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5" w:beforeAutospacing="0" w:after="0" w:afterAutospacing="0"/>
              <w:ind w:left="25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商务部分8.0分</w:t>
            </w:r>
          </w:p>
          <w:p w14:paraId="39767EB6">
            <w:pPr>
              <w:pStyle w:val="5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/>
              <w:ind w:left="245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价格部分10.0分</w:t>
            </w:r>
          </w:p>
        </w:tc>
      </w:tr>
      <w:tr w14:paraId="5F8C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64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22094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报价得分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48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A68B4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投标报价得分</w:t>
            </w:r>
          </w:p>
          <w:p w14:paraId="33E5BE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(10.0分)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9CC6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beforeAutospacing="0" w:after="0" w:afterAutospacing="0" w:line="360" w:lineRule="exact"/>
              <w:ind w:left="4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投标报价得分=(评标基准价/投标报价)×价格分值【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注：满足招标文件要求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且投标价格最低的投标报价为评标基准价。最低报价不是中标的唯一依据。因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落实政府采购政策进行价格调整的，以调整后的价格计算评标基准价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和投标报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价。</w:t>
            </w:r>
          </w:p>
        </w:tc>
      </w:tr>
      <w:tr w14:paraId="5A22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661B2D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F6812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B1ACA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0021E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756DD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EC4A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58E4C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6AA23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F07EC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7E657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588AB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1DD3B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2969B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3198C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42689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EFC47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D3C0B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7EADF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44048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85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  <w:p w14:paraId="332F1B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24A10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C9523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EF59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FEB80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FE10A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9EBE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E9572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21368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71B97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285DE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5C53A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27225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1705B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15C20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2FDD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79C01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42AF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C5BCA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0CD4A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5E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A3538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总体概述</w:t>
            </w:r>
          </w:p>
          <w:p w14:paraId="000AAA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(12分)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2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供应商提供总体概述，包括1.项目背景、2.项目概况、3. 工作依据、4.总体计划。每提供一项描述详尽合理、符合实际无缺陷得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扣1.5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</w:tc>
      </w:tr>
      <w:tr w14:paraId="3E4E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1AEC3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1B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beforeAutospacing="0" w:after="0" w:afterAutospacing="0" w:line="360" w:lineRule="exact"/>
              <w:ind w:left="73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施工部署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8分）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EA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切实有效的施工部署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包括：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 xml:space="preserve">项目目标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组织架构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每存在1处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</w:tc>
      </w:tr>
      <w:tr w14:paraId="4B735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59656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61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施工准备与资源配置计划（12分）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6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提供本项目施工准备及资源配置计划，包括：1.技术准备；2.现场准备；3.资源配备计划。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每存在1处缺陷或完全不符合项目需求扣2分，未提供不得分，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E4C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5D13E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39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exact"/>
              <w:ind w:left="75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5"/>
                <w:kern w:val="0"/>
                <w:sz w:val="24"/>
                <w:szCs w:val="24"/>
                <w:lang w:val="en-US" w:eastAsia="zh-CN" w:bidi="ar"/>
              </w:rPr>
              <w:t>施工方案（6分）</w:t>
            </w:r>
          </w:p>
        </w:tc>
        <w:tc>
          <w:tcPr>
            <w:tcW w:w="6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B5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供应商提供切实有效的施工方案，施工方案每存在1处缺陷或不符合本项目需求扣3分，没有描述得0分，最多得6分。</w:t>
            </w:r>
          </w:p>
        </w:tc>
      </w:tr>
      <w:tr w14:paraId="7DBF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62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14D664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26F9C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重点和难点分析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110" w:type="dxa"/>
            <w:gridSpan w:val="2"/>
            <w:shd w:val="clear" w:color="auto" w:fill="auto"/>
            <w:vAlign w:val="center"/>
          </w:tcPr>
          <w:p w14:paraId="3DB21D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供应商提供重点和难点分析，针对本项目特点，提供完整合理的1.重点、难点分析、2.重点、难点问题的处理措施及解决方案。每提供一项描述详尽合理、符合实际无缺陷得4分，每项内容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 xml:space="preserve"> 2 分，没有描述得0分，最多得8分。</w:t>
            </w:r>
          </w:p>
          <w:p w14:paraId="49D342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3AE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754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010CCE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7D6DF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25EF7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进度计划及措施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 w14:paraId="0A5A59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供应商提供进度计划及措施，提供符合本项目特点的完整合理的1.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修复服务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 xml:space="preserve">进度安排、2.人员及设备进场安排、3.进度保障措施。每提供一项描述详尽合理、符合实际无缺陷得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 w14:paraId="662B8E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BE8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9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4203EE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14F23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质量管理体系与保证措施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 w14:paraId="764445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供应商提供质量管理体系与保证措施，提供符合本项目特点的完整合理的1.质量保证计划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2.质量保证体系措施、3.质量检查方法。每提供一项描述详尽合理、符合实际无缺陷得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  <w:p w14:paraId="4AD1B3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086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2146DD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6F2D4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安全文明施工管理体系及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措施（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 w14:paraId="48A01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供应商提供安全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文明施工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管理体系及措施，提供符合本项目特点的完整合理的1.安全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管理体系及措施、2.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文明施工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管理体系及措施。每提供一项描述详尽合理、符合实际无缺陷得3分；每项内容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1.5分；没有描述得0分，最多得6分。</w:t>
            </w:r>
          </w:p>
          <w:p w14:paraId="0E5131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67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93" w:hRule="atLeast"/>
        </w:trPr>
        <w:tc>
          <w:tcPr>
            <w:tcW w:w="1039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 w14:paraId="7AFA08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4860D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应急预案（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12分）</w:t>
            </w:r>
          </w:p>
        </w:tc>
        <w:tc>
          <w:tcPr>
            <w:tcW w:w="6110" w:type="dxa"/>
            <w:gridSpan w:val="2"/>
            <w:shd w:val="clear" w:color="auto" w:fill="auto"/>
            <w:vAlign w:val="top"/>
          </w:tcPr>
          <w:p w14:paraId="14A8E4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eastAsia="zh-CN"/>
              </w:rPr>
              <w:t>供应商提供切实可行的意外事故应急预案，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提供应急预案，包含：(1)医护人员意外事故；(2)施工人员意外事故；。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每提供一项描述详尽合理、符合实际无缺陷得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分；每项内容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缺陷或不完全符合项目需求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扣3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分；没有描述得0分，最多得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分。</w:t>
            </w:r>
          </w:p>
        </w:tc>
      </w:tr>
      <w:tr w14:paraId="38AB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1" w:type="dxa"/>
          <w:trHeight w:val="3164" w:hRule="atLeast"/>
        </w:trPr>
        <w:tc>
          <w:tcPr>
            <w:tcW w:w="1039" w:type="dxa"/>
            <w:tcBorders>
              <w:top w:val="nil"/>
            </w:tcBorders>
            <w:shd w:val="clear" w:color="auto" w:fill="auto"/>
            <w:vAlign w:val="center"/>
          </w:tcPr>
          <w:p w14:paraId="5F9FD9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商务部分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3B199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承诺</w:t>
            </w:r>
          </w:p>
          <w:p w14:paraId="5E3BC5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(8.0分)</w:t>
            </w:r>
          </w:p>
        </w:tc>
        <w:tc>
          <w:tcPr>
            <w:tcW w:w="6098" w:type="dxa"/>
            <w:shd w:val="clear" w:color="auto" w:fill="auto"/>
            <w:vAlign w:val="top"/>
          </w:tcPr>
          <w:p w14:paraId="3ADED2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1.承诺在服务期间，接到采购人通知，立即响应，并及时解决采购人遇到的相关问题，有承诺的得4分，没有不得分；</w:t>
            </w:r>
          </w:p>
          <w:p w14:paraId="268F83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2.承诺因乙方原因出现危险废物流失，泄露及扩散乙方承担全部责任并包赔甲方损失，有承诺的得4分，没有不得分。</w:t>
            </w:r>
          </w:p>
          <w:p w14:paraId="451701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注：承诺格式自拟：须加盖投标人单位公章并由法定代表人签字方为有效。</w:t>
            </w:r>
          </w:p>
        </w:tc>
      </w:tr>
    </w:tbl>
    <w:p w14:paraId="339E0592">
      <w:pPr>
        <w:pStyle w:val="2"/>
        <w:spacing w:before="74" w:line="222" w:lineRule="auto"/>
        <w:ind w:left="145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</w:rPr>
        <w:t>注：缺陷指对项目需求理解存在偏差、存在相互矛盾内容、未针对本项目编写等任一情形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</w:rPr>
        <w:t>不完全符合项目需求指存在与本项目执行无关的内容、存在相关内容在实际操作中不能运用、使用的工作方法、标准、依据、流程有错误影响方案有效性等任一情形。</w:t>
      </w:r>
    </w:p>
    <w:p w14:paraId="1F8281E1">
      <w:pPr>
        <w:pStyle w:val="2"/>
        <w:spacing w:before="74" w:line="222" w:lineRule="auto"/>
        <w:ind w:left="145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</w:rPr>
      </w:pPr>
    </w:p>
    <w:p w14:paraId="6A87993D">
      <w:pPr>
        <w:pStyle w:val="2"/>
        <w:spacing w:before="74" w:line="222" w:lineRule="auto"/>
        <w:ind w:left="145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附件2:</w:t>
      </w:r>
    </w:p>
    <w:p w14:paraId="424F11F7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</w:p>
    <w:p w14:paraId="16C70F1A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大庆市</w:t>
      </w: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人民医院危险废物处理处置服务项目报价表</w:t>
      </w:r>
    </w:p>
    <w:p w14:paraId="4788CBA4">
      <w:pPr>
        <w:pStyle w:val="2"/>
        <w:spacing w:before="74" w:line="222" w:lineRule="auto"/>
        <w:ind w:left="145"/>
        <w:jc w:val="center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02"/>
        <w:gridCol w:w="3254"/>
        <w:gridCol w:w="1716"/>
        <w:gridCol w:w="2176"/>
        <w:gridCol w:w="1787"/>
      </w:tblGrid>
      <w:tr w14:paraId="25A5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23" w:hRule="atLeast"/>
          <w:tblHeader/>
          <w:jc w:val="center"/>
        </w:trPr>
        <w:tc>
          <w:tcPr>
            <w:tcW w:w="902" w:type="dxa"/>
            <w:vAlign w:val="center"/>
          </w:tcPr>
          <w:p w14:paraId="1E279986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54" w:type="dxa"/>
            <w:vAlign w:val="center"/>
          </w:tcPr>
          <w:p w14:paraId="14760015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716" w:type="dxa"/>
            <w:vAlign w:val="center"/>
          </w:tcPr>
          <w:p w14:paraId="2C4D497F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工程量</w:t>
            </w:r>
          </w:p>
        </w:tc>
        <w:tc>
          <w:tcPr>
            <w:tcW w:w="2176" w:type="dxa"/>
            <w:vAlign w:val="center"/>
          </w:tcPr>
          <w:p w14:paraId="068C1CAC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综合单价（元）</w:t>
            </w:r>
          </w:p>
        </w:tc>
        <w:tc>
          <w:tcPr>
            <w:tcW w:w="1787" w:type="dxa"/>
            <w:vAlign w:val="center"/>
          </w:tcPr>
          <w:p w14:paraId="35E004E1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5"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 w14:paraId="290B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 w14:paraId="55D5B4D4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E9116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地砖空鼓翘边修复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AEF13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2000㎡</w:t>
            </w:r>
          </w:p>
        </w:tc>
        <w:tc>
          <w:tcPr>
            <w:tcW w:w="2176" w:type="dxa"/>
            <w:vAlign w:val="center"/>
          </w:tcPr>
          <w:p w14:paraId="5F75A44F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63990146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84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2" w:type="dxa"/>
            <w:vAlign w:val="center"/>
          </w:tcPr>
          <w:p w14:paraId="30E3B51B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default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DE1B1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边角碎裂地砖修复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5BD51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after="0" w:afterLines="100" w:line="22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9"/>
                <w:sz w:val="28"/>
                <w:szCs w:val="28"/>
                <w:vertAlign w:val="baseline"/>
                <w:lang w:val="en-US" w:eastAsia="zh-CN"/>
              </w:rPr>
              <w:t>300处</w:t>
            </w:r>
          </w:p>
        </w:tc>
        <w:tc>
          <w:tcPr>
            <w:tcW w:w="2176" w:type="dxa"/>
            <w:vAlign w:val="center"/>
          </w:tcPr>
          <w:p w14:paraId="120918E7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Align w:val="center"/>
          </w:tcPr>
          <w:p w14:paraId="2C08DF25">
            <w:pPr>
              <w:pStyle w:val="2"/>
              <w:widowControl w:val="0"/>
              <w:snapToGrid w:val="0"/>
              <w:spacing w:before="74" w:line="222" w:lineRule="auto"/>
              <w:jc w:val="center"/>
              <w:rPr>
                <w:rFonts w:hint="eastAsia" w:ascii="Times New Roman" w:hAnsi="黑体" w:eastAsia="仿宋_GB2312" w:cs="黑体"/>
                <w:spacing w:val="-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2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35" w:type="dxa"/>
            <w:gridSpan w:val="5"/>
            <w:vAlign w:val="center"/>
          </w:tcPr>
          <w:p w14:paraId="2A55F651">
            <w:pPr>
              <w:pStyle w:val="2"/>
              <w:widowControl w:val="0"/>
              <w:snapToGrid w:val="0"/>
              <w:spacing w:before="74" w:line="222" w:lineRule="auto"/>
              <w:jc w:val="left"/>
              <w:rPr>
                <w:rFonts w:hint="default" w:ascii="黑体" w:hAnsi="黑体" w:eastAsia="黑体" w:cs="黑体"/>
                <w:spacing w:val="-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总报价：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vertAlign w:val="baseline"/>
                <w:lang w:val="en-US" w:eastAsia="zh-CN"/>
              </w:rPr>
              <w:t>（此报价包含处置过程中产生的一切费用，如：人工费、税费、材料费、措施费等）</w:t>
            </w:r>
          </w:p>
        </w:tc>
      </w:tr>
    </w:tbl>
    <w:p w14:paraId="2CF78E00">
      <w:pPr>
        <w:pStyle w:val="2"/>
        <w:spacing w:before="74" w:line="222" w:lineRule="auto"/>
        <w:jc w:val="left"/>
        <w:rPr>
          <w:rFonts w:hint="default" w:ascii="黑体" w:hAnsi="黑体" w:eastAsia="黑体" w:cs="黑体"/>
          <w:spacing w:val="-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  <w:t>备注：地砖空鼓翘边修复报价不得超过100元/㎡，边角碎裂地砖修复报价不得超过55元/处。</w:t>
      </w:r>
    </w:p>
    <w:p w14:paraId="79139F6D"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p w14:paraId="52EEA5CE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单位名称（盖章）：                     </w:t>
      </w:r>
    </w:p>
    <w:p w14:paraId="461B4FE5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法定代表人（签字）：                     </w:t>
      </w:r>
    </w:p>
    <w:p w14:paraId="79DE4619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联系电话：                     </w:t>
      </w:r>
    </w:p>
    <w:p w14:paraId="77DDCB08">
      <w:pPr>
        <w:pStyle w:val="5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32"/>
          <w:szCs w:val="32"/>
          <w:lang w:val="en-US" w:eastAsia="zh-CN" w:bidi="ar"/>
        </w:rPr>
        <w:t xml:space="preserve">  年   月    日   </w:t>
      </w:r>
      <w:r>
        <w:rPr>
          <w:rFonts w:hint="eastAsia" w:ascii="仿宋" w:hAnsi="仿宋" w:eastAsia="仿宋" w:cs="仿宋"/>
          <w:snapToGrid w:val="0"/>
          <w:color w:val="000000"/>
          <w:spacing w:val="-53"/>
          <w:kern w:val="0"/>
          <w:sz w:val="28"/>
          <w:szCs w:val="28"/>
          <w:lang w:val="en-US" w:eastAsia="zh-CN" w:bidi="ar"/>
        </w:rPr>
        <w:t xml:space="preserve">       </w:t>
      </w:r>
    </w:p>
    <w:p w14:paraId="20B76317">
      <w:pPr>
        <w:pStyle w:val="2"/>
        <w:spacing w:before="74" w:line="222" w:lineRule="auto"/>
        <w:ind w:left="145"/>
        <w:jc w:val="left"/>
        <w:rPr>
          <w:rFonts w:hint="eastAsia" w:ascii="黑体" w:hAnsi="黑体" w:eastAsia="黑体" w:cs="黑体"/>
          <w:spacing w:val="-5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701" w:bottom="1440" w:left="1701" w:header="0" w:footer="0" w:gutter="0"/>
      <w:pgNumType w:fmt="decimal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C841">
    <w:pPr>
      <w:spacing w:line="14" w:lineRule="auto"/>
      <w:rPr>
        <w:rFonts w:ascii="Arial"/>
        <w:sz w:val="2"/>
      </w:rPr>
    </w:pPr>
  </w:p>
  <w:p w14:paraId="7F186AE6">
    <w:pPr>
      <w:spacing w:line="14" w:lineRule="auto"/>
      <w:rPr>
        <w:rFonts w:ascii="Arial"/>
        <w:sz w:val="2"/>
      </w:rPr>
    </w:pPr>
  </w:p>
  <w:p w14:paraId="17A0544B">
    <w:pPr>
      <w:spacing w:line="14" w:lineRule="auto"/>
      <w:rPr>
        <w:rFonts w:ascii="Arial"/>
        <w:sz w:val="2"/>
      </w:rPr>
    </w:pPr>
  </w:p>
  <w:p w14:paraId="2F344F38">
    <w:pPr>
      <w:spacing w:line="14" w:lineRule="auto"/>
      <w:rPr>
        <w:rFonts w:ascii="Arial"/>
        <w:sz w:val="2"/>
      </w:rPr>
    </w:pPr>
  </w:p>
  <w:p w14:paraId="07C05FA4">
    <w:pPr>
      <w:spacing w:line="14" w:lineRule="auto"/>
      <w:rPr>
        <w:rFonts w:ascii="Arial"/>
        <w:sz w:val="2"/>
      </w:rPr>
    </w:pPr>
  </w:p>
  <w:p w14:paraId="2018BD3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678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678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MxMmE4N2Y4NjA3OWM2NDY1MDg4NzdlYWE2OGQ2NTgifQ=="/>
  </w:docVars>
  <w:rsids>
    <w:rsidRoot w:val="00000000"/>
    <w:rsid w:val="03D91C62"/>
    <w:rsid w:val="05E02329"/>
    <w:rsid w:val="077C7A64"/>
    <w:rsid w:val="080A32C2"/>
    <w:rsid w:val="0A6F525B"/>
    <w:rsid w:val="0E673B9B"/>
    <w:rsid w:val="11D03D8C"/>
    <w:rsid w:val="13B862C8"/>
    <w:rsid w:val="20085EE1"/>
    <w:rsid w:val="203170A3"/>
    <w:rsid w:val="241F4553"/>
    <w:rsid w:val="25BD151C"/>
    <w:rsid w:val="29042BEE"/>
    <w:rsid w:val="2A077052"/>
    <w:rsid w:val="2A575D15"/>
    <w:rsid w:val="2B503B6C"/>
    <w:rsid w:val="2CCE2260"/>
    <w:rsid w:val="30740B8E"/>
    <w:rsid w:val="31376626"/>
    <w:rsid w:val="353530E3"/>
    <w:rsid w:val="36B129D7"/>
    <w:rsid w:val="38327B47"/>
    <w:rsid w:val="410B4100"/>
    <w:rsid w:val="4D1B69A4"/>
    <w:rsid w:val="4D821908"/>
    <w:rsid w:val="4EC60CF5"/>
    <w:rsid w:val="4EC8490A"/>
    <w:rsid w:val="51DB4B09"/>
    <w:rsid w:val="53E86FDF"/>
    <w:rsid w:val="5AEF4A4F"/>
    <w:rsid w:val="5C373104"/>
    <w:rsid w:val="5E5C7F03"/>
    <w:rsid w:val="5EE17A4E"/>
    <w:rsid w:val="605860A9"/>
    <w:rsid w:val="625247BE"/>
    <w:rsid w:val="636E089A"/>
    <w:rsid w:val="67187A51"/>
    <w:rsid w:val="693115D2"/>
    <w:rsid w:val="69D52FE4"/>
    <w:rsid w:val="6B292957"/>
    <w:rsid w:val="6BE9139B"/>
    <w:rsid w:val="6BFE5691"/>
    <w:rsid w:val="73697BBA"/>
    <w:rsid w:val="740C1080"/>
    <w:rsid w:val="746A0CC7"/>
    <w:rsid w:val="76706328"/>
    <w:rsid w:val="7CA0464C"/>
    <w:rsid w:val="7FDB3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basedOn w:val="6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3544</Words>
  <Characters>3744</Characters>
  <Lines>0</Lines>
  <Paragraphs>0</Paragraphs>
  <TotalTime>13</TotalTime>
  <ScaleCrop>false</ScaleCrop>
  <LinksUpToDate>false</LinksUpToDate>
  <CharactersWithSpaces>3865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2025-08-13T13:22:00Z</dcterms:created>
  <dc:creator>Administrator</dc:creator>
  <cp:lastModifiedBy>杜杜</cp:lastModifiedBy>
  <cp:lastPrinted>2025-09-24T02:59:00Z</cp:lastPrinted>
  <dcterms:modified xsi:type="dcterms:W3CDTF">2025-11-26T05:10:52Z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eyJoZGlkIjoiODMxMmE4N2Y4NjA3OWM2NDY1MDg4NzdlYWE2OGQ2NTgiLCJ1c2VySWQiOiI0Mzk1Nzc4NjAifQ==</vt:lpwstr>
  </property>
  <property fmtid="{D5CDD505-2E9C-101B-9397-08002B2CF9AE}" pid="6" name="KSOProductBuildVer">
    <vt:lpwstr>2052-12.1.0.19302</vt:lpwstr>
  </property>
  <property fmtid="{D5CDD505-2E9C-101B-9397-08002B2CF9AE}" pid="7" name="ICV">
    <vt:lpwstr>856C9E3D75564FB8BB0DE89C20D4B031_13</vt:lpwstr>
  </property>
</Properties>
</file>