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1A66">
      <w:pPr>
        <w:pStyle w:val="7"/>
        <w:ind w:firstLine="5723" w:firstLineChars="1300"/>
        <w:jc w:val="both"/>
        <w:rPr>
          <w:rFonts w:hint="default" w:eastAsia="等线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更正公告</w:t>
      </w:r>
    </w:p>
    <w:p w14:paraId="5489F777">
      <w:pPr>
        <w:pStyle w:val="7"/>
        <w:rPr>
          <w:rFonts w:hint="default" w:eastAsia="等线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大庆市人民医院劳务派遣服务项目打分表更正为：</w:t>
      </w:r>
    </w:p>
    <w:tbl>
      <w:tblPr>
        <w:tblStyle w:val="5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920"/>
        <w:gridCol w:w="1032"/>
        <w:gridCol w:w="4500"/>
        <w:gridCol w:w="5150"/>
      </w:tblGrid>
      <w:tr w14:paraId="168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77" w:type="dxa"/>
            <w:shd w:val="clear" w:color="auto" w:fill="auto"/>
            <w:vAlign w:val="center"/>
          </w:tcPr>
          <w:p w14:paraId="43A200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评审模块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85573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评审分项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1FA69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标准分值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76B1E6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评分标准</w:t>
            </w:r>
          </w:p>
        </w:tc>
        <w:tc>
          <w:tcPr>
            <w:tcW w:w="5150" w:type="dxa"/>
            <w:shd w:val="clear" w:color="auto" w:fill="auto"/>
            <w:vAlign w:val="center"/>
          </w:tcPr>
          <w:p w14:paraId="655DF8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打分说明</w:t>
            </w:r>
          </w:p>
        </w:tc>
      </w:tr>
      <w:tr w14:paraId="3AAF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55B0AD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价格分（20分）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49938C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投标报价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3AA9735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309348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采用合理低价优先法，价格得分=（评审基准价÷投标人有效报价）评审基准价为所有有效供应商中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最低有效报价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，报价高于基准价按比例扣分，等于基准价得满分，报价低于成本价按无效响应处理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06DFA17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报价为含税综合单价，包含社保缴纳、薪酬发放、劳务纠纷处理、管理服务等全部费用</w:t>
            </w:r>
          </w:p>
          <w:p w14:paraId="5DD7253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firstLine="0" w:firstLine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2. 报价需符合医院劳务派遣服务市场行情，恶意低价不予计分</w:t>
            </w:r>
          </w:p>
        </w:tc>
      </w:tr>
      <w:tr w14:paraId="43D7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5E9C92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商务分（10分）</w:t>
            </w:r>
            <w:r>
              <w:rPr>
                <w:rFonts w:hint="eastAsia" w:cs="Arial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BA497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同类项目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28766F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1D29927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近3年（2023年1月至今）承接过</w:t>
            </w:r>
            <w:r>
              <w:rPr>
                <w:rFonts w:hint="eastAsia" w:ascii="等线" w:hAnsi="等线" w:cs="等线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劳务派遣服务项目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，每提供1份有效合同得2分，最高得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273D1C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需提供合同关键页、履约证明，合同内容需包含劳务派遣服务，时间以签订日期为准</w:t>
            </w:r>
          </w:p>
        </w:tc>
      </w:tr>
      <w:tr w14:paraId="35C7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7950C75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技术分（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70</w:t>
            </w:r>
            <w:r>
              <w:rPr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3550F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服务实施方案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4F0206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054BB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1.方案完整涵盖入职管理、劳动合同签订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社保缴纳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及停止，工伤认定及保险理赔，生育保险办理，工资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发放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合规解除劳动合同、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 w:bidi="ar"/>
              </w:rPr>
              <w:t>处理劳动仲裁、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人事档案建立及管理等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全流程，流程清晰、贴合医院需求得1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  <w:p w14:paraId="00D0112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2.方案基本完整，流程可行，贴合医院常规需求得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8-13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</w:t>
            </w:r>
          </w:p>
          <w:p w14:paraId="627FC44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3.方案缺漏较多，未提供或方案偏离的得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0-7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41EC34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重点考察方案对医院护理、后勤、行政等不同岗位劳务派遣的适配性，以及人员管理的规范性</w:t>
            </w:r>
          </w:p>
        </w:tc>
      </w:tr>
      <w:tr w14:paraId="261C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53CD71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747ADF6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项目团队配置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671B44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72E233A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1.项目负责人为供应商在职员工，具备人力资源管理师中级及以上职称，且有3年及以上劳务派遣项目管理经验得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</w:t>
            </w:r>
          </w:p>
          <w:p w14:paraId="0C03E3B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2.配备专属服务团队，成员均具备人力资源服务相关经验，每配置1名专业人员得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分，最高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  <w:p w14:paraId="15B748A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3.配备专业法律团队，成员均具备相关法律资质，每配备1名专业人员得2分，最高6分。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01394A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需提供项目负责人社保证明、职称证书、业绩证明，团队人员简历及资质证明</w:t>
            </w:r>
          </w:p>
        </w:tc>
      </w:tr>
      <w:tr w14:paraId="6244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691399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4BCA2E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劳务纠纷与应急处理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740D15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3B3167F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1.制定完善的劳动纠纷处理预案、医院突发用工应急方案，处理流程规范、响应及时（承诺24小时内到场处理）得8-10分；2.有基本处理方案，响应速度一般得4-7分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；</w:t>
            </w:r>
          </w:p>
          <w:p w14:paraId="32F7105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未提供或方案偏离的得0-3分。 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3E7E44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结合医院医疗服务特殊性，考察突发人员缺口、劳务争议等场景的处置能力</w:t>
            </w:r>
          </w:p>
        </w:tc>
      </w:tr>
      <w:tr w14:paraId="2F63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79C2A4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520DD8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服务承诺与保障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2820B4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0EEA001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承诺合规用工、按时足额发放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工资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、及时缴纳社保，提供完善的售后咨询服务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得3分；</w:t>
            </w:r>
          </w:p>
          <w:p w14:paraId="7F57B8B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2.承诺为派遣人员提供岗前培训、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在岗期间管理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得3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. </w:t>
            </w:r>
          </w:p>
          <w:p w14:paraId="38E2BA7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承诺本地化服务，设立专属服务对接点得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64F3F2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未承诺核心服务项，对应分值扣除，虚假承诺作废标处理</w:t>
            </w:r>
          </w:p>
        </w:tc>
      </w:tr>
      <w:tr w14:paraId="0B1E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0AD09F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689112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《大庆市人民医院劳务派遣服务暂行规定》应对方案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78F0AA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79CE53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针对招标文件中提到的《大庆市人民医院劳务派遣服务暂行规定》及10%履约保证金考核机制，制定具体的配合执行方案。方案详细、能有效规避考核扣分风险的得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分；方案一般的得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分；未提供或方案偏离的得0-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分。 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5F6E55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default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需提供应对方案，未提供不得分</w:t>
            </w:r>
          </w:p>
        </w:tc>
      </w:tr>
      <w:tr w14:paraId="37F7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775BCE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659F57B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szCs w:val="24"/>
                <w:highlight w:val="none"/>
              </w:rPr>
              <w:t>增值服务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3B966E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17D22D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提供劳动政策咨询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流程优化、风险防控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等增值服务，每提供1项得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分，最高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59BA22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需提供具体增值服务方案，未提供不得分</w:t>
            </w:r>
          </w:p>
        </w:tc>
      </w:tr>
    </w:tbl>
    <w:p w14:paraId="23C0B440"/>
    <w:p w14:paraId="145C776E">
      <w:pPr>
        <w:rPr>
          <w:rFonts w:hint="default" w:ascii="等线" w:hAnsi="等线" w:eastAsia="等线" w:cs="等线"/>
          <w:sz w:val="24"/>
          <w:szCs w:val="24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highlight w:val="none"/>
          <w:lang w:val="en-US" w:eastAsia="zh-CN"/>
        </w:rPr>
        <w:t>同时报名期限延期至2026年4月15日。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9C594"/>
    <w:multiLevelType w:val="singleLevel"/>
    <w:tmpl w:val="69C9C5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6E64"/>
    <w:rsid w:val="0FD6408A"/>
    <w:rsid w:val="12D44BF8"/>
    <w:rsid w:val="157255BF"/>
    <w:rsid w:val="19B21184"/>
    <w:rsid w:val="1E043EC2"/>
    <w:rsid w:val="30C37AB9"/>
    <w:rsid w:val="3441604C"/>
    <w:rsid w:val="38CA0AFE"/>
    <w:rsid w:val="43357298"/>
    <w:rsid w:val="44A24A30"/>
    <w:rsid w:val="48253A65"/>
    <w:rsid w:val="4B7972C1"/>
    <w:rsid w:val="606E545C"/>
    <w:rsid w:val="66CB36B1"/>
    <w:rsid w:val="69927519"/>
    <w:rsid w:val="6BA6797B"/>
    <w:rsid w:val="6D2F566F"/>
    <w:rsid w:val="6E8B1784"/>
    <w:rsid w:val="6F9603E0"/>
    <w:rsid w:val="786B1CDE"/>
    <w:rsid w:val="7A8C1AF3"/>
    <w:rsid w:val="7DD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1136</Words>
  <Characters>1188</Characters>
  <Lines>0</Lines>
  <Paragraphs>0</Paragraphs>
  <TotalTime>48</TotalTime>
  <ScaleCrop>false</ScaleCrop>
  <LinksUpToDate>false</LinksUpToDate>
  <CharactersWithSpaces>1196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2026-03-30T00:45:00Z</dcterms:created>
  <dc:creator>采购办05</dc:creator>
  <cp:lastModifiedBy>ztb</cp:lastModifiedBy>
  <dcterms:modified xsi:type="dcterms:W3CDTF">2026-04-10T07:32:23Z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eyJoZGlkIjoiOWUyODdjMzQxMjk5MjdjYjFiYmIyNjYyZjIyYTY0M2EiLCJ1c2VySWQiOiIxMjQyNjg5MDUwIn0=</vt:lpwstr>
  </property>
  <property fmtid="{D5CDD505-2E9C-101B-9397-08002B2CF9AE}" pid="4" name="ICV">
    <vt:lpwstr>CB2B9EE708E6477AAFDFB4C648FEFD9B_12</vt:lpwstr>
  </property>
</Properties>
</file>